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10CA8" w14:textId="4637A79D" w:rsidR="00DA1F34" w:rsidRPr="00DA1F34" w:rsidRDefault="00442F56" w:rsidP="00DA1F34">
      <w:pPr>
        <w:jc w:val="center"/>
        <w:rPr>
          <w:rFonts w:ascii="Arial" w:hAnsi="Arial" w:cs="Arial"/>
          <w:u w:val="single"/>
        </w:rPr>
      </w:pPr>
      <w:r w:rsidRPr="00DA1F34">
        <w:rPr>
          <w:rFonts w:ascii="Arial" w:hAnsi="Arial" w:cs="Arial"/>
          <w:u w:val="single"/>
        </w:rPr>
        <w:t>"Menopausia</w:t>
      </w:r>
      <w:r w:rsidR="00756D7D">
        <w:rPr>
          <w:rFonts w:ascii="Arial" w:hAnsi="Arial" w:cs="Arial"/>
          <w:u w:val="single"/>
        </w:rPr>
        <w:t>…</w:t>
      </w:r>
      <w:r w:rsidRPr="00DA1F34">
        <w:rPr>
          <w:rFonts w:ascii="Arial" w:hAnsi="Arial" w:cs="Arial"/>
          <w:u w:val="single"/>
        </w:rPr>
        <w:t xml:space="preserve"> Bajo Control"</w:t>
      </w:r>
      <w:r w:rsidR="00DA1F34" w:rsidRPr="00DA1F34">
        <w:rPr>
          <w:rFonts w:ascii="Arial" w:hAnsi="Arial" w:cs="Arial"/>
          <w:u w:val="single"/>
        </w:rPr>
        <w:t xml:space="preserve"> </w:t>
      </w:r>
      <w:r w:rsidRPr="00DA1F34">
        <w:rPr>
          <w:rFonts w:ascii="Arial" w:hAnsi="Arial" w:cs="Arial"/>
          <w:u w:val="single"/>
        </w:rPr>
        <w:t>culmina con éxito</w:t>
      </w:r>
    </w:p>
    <w:p w14:paraId="3F9CFD36" w14:textId="75A371D3" w:rsidR="0069511E" w:rsidRDefault="00F8234D" w:rsidP="00995E6E">
      <w:pPr>
        <w:spacing w:after="120" w:line="269" w:lineRule="auto"/>
        <w:ind w:left="357"/>
        <w:jc w:val="center"/>
        <w:rPr>
          <w:rFonts w:ascii="Arial" w:hAnsi="Arial" w:cs="Arial"/>
          <w:b/>
          <w:bCs/>
          <w:color w:val="2A9B58"/>
          <w:sz w:val="36"/>
          <w:szCs w:val="36"/>
        </w:rPr>
      </w:pPr>
      <w:r w:rsidRPr="00F8234D">
        <w:rPr>
          <w:rFonts w:ascii="Arial" w:hAnsi="Arial" w:cs="Arial"/>
          <w:b/>
          <w:bCs/>
          <w:color w:val="2A9B58"/>
          <w:sz w:val="36"/>
          <w:szCs w:val="36"/>
        </w:rPr>
        <w:t>El 25% de las mujeres sufre síntomas severos de la menopausia: una urgencia médica ignorada</w:t>
      </w:r>
      <w:r>
        <w:rPr>
          <w:rFonts w:ascii="Arial" w:hAnsi="Arial" w:cs="Arial"/>
          <w:b/>
          <w:bCs/>
          <w:color w:val="2A9B58"/>
          <w:sz w:val="36"/>
          <w:szCs w:val="36"/>
        </w:rPr>
        <w:t xml:space="preserve"> </w:t>
      </w:r>
    </w:p>
    <w:p w14:paraId="63074516" w14:textId="77777777" w:rsidR="00D35A53" w:rsidRPr="00D1178F" w:rsidRDefault="00D35A53" w:rsidP="00995E6E">
      <w:pPr>
        <w:spacing w:after="120" w:line="269" w:lineRule="auto"/>
        <w:ind w:left="357"/>
        <w:jc w:val="center"/>
        <w:rPr>
          <w:rFonts w:ascii="Arial" w:hAnsi="Arial" w:cs="Arial"/>
          <w:b/>
          <w:bCs/>
          <w:color w:val="2A9B58"/>
          <w:sz w:val="16"/>
          <w:szCs w:val="16"/>
        </w:rPr>
      </w:pPr>
    </w:p>
    <w:p w14:paraId="6AD128FE" w14:textId="77777777" w:rsidR="00B65F01" w:rsidRDefault="00B65F01" w:rsidP="002C4DBE">
      <w:pPr>
        <w:pStyle w:val="Prrafodelista"/>
        <w:numPr>
          <w:ilvl w:val="0"/>
          <w:numId w:val="10"/>
        </w:numPr>
        <w:rPr>
          <w:rFonts w:ascii="Arial" w:hAnsi="Arial" w:cs="Arial"/>
          <w:b/>
          <w:bCs/>
        </w:rPr>
      </w:pPr>
      <w:r w:rsidRPr="00B65F01">
        <w:rPr>
          <w:rFonts w:ascii="Arial" w:hAnsi="Arial" w:cs="Arial"/>
          <w:b/>
          <w:bCs/>
        </w:rPr>
        <w:t xml:space="preserve">El </w:t>
      </w:r>
      <w:r w:rsidRPr="00B65F01">
        <w:rPr>
          <w:rFonts w:ascii="Arial" w:hAnsi="Arial" w:cs="Arial"/>
          <w:b/>
          <w:bCs/>
          <w:u w:val="single"/>
        </w:rPr>
        <w:t>insomnio</w:t>
      </w:r>
      <w:r w:rsidRPr="00B65F01">
        <w:rPr>
          <w:rFonts w:ascii="Arial" w:hAnsi="Arial" w:cs="Arial"/>
          <w:b/>
          <w:bCs/>
        </w:rPr>
        <w:t>, presente en el 60% de las mujeres postmenopáusicas, y los sofocos, dos de los síntomas más comunes</w:t>
      </w:r>
      <w:r w:rsidRPr="002C4DBE">
        <w:rPr>
          <w:rFonts w:ascii="Arial" w:hAnsi="Arial" w:cs="Arial"/>
          <w:b/>
          <w:bCs/>
        </w:rPr>
        <w:t xml:space="preserve"> </w:t>
      </w:r>
    </w:p>
    <w:p w14:paraId="36BC4AA5" w14:textId="4FDCE10D" w:rsidR="004E1094" w:rsidRDefault="0077646F" w:rsidP="002C4DBE">
      <w:pPr>
        <w:pStyle w:val="Prrafodelista"/>
        <w:numPr>
          <w:ilvl w:val="0"/>
          <w:numId w:val="10"/>
        </w:numPr>
        <w:rPr>
          <w:rFonts w:ascii="Arial" w:hAnsi="Arial" w:cs="Arial"/>
          <w:b/>
          <w:bCs/>
        </w:rPr>
      </w:pPr>
      <w:r w:rsidRPr="002C4DBE">
        <w:rPr>
          <w:rFonts w:ascii="Arial" w:hAnsi="Arial" w:cs="Arial"/>
          <w:b/>
          <w:bCs/>
        </w:rPr>
        <w:t xml:space="preserve">La </w:t>
      </w:r>
      <w:r w:rsidRPr="002C4DBE">
        <w:rPr>
          <w:rFonts w:ascii="Arial" w:hAnsi="Arial" w:cs="Arial"/>
          <w:b/>
          <w:bCs/>
          <w:u w:val="single"/>
        </w:rPr>
        <w:t>osteoporosis</w:t>
      </w:r>
      <w:r w:rsidRPr="002C4DBE">
        <w:rPr>
          <w:rFonts w:ascii="Arial" w:hAnsi="Arial" w:cs="Arial"/>
          <w:b/>
          <w:bCs/>
        </w:rPr>
        <w:t xml:space="preserve"> es una enfermedad crónica</w:t>
      </w:r>
      <w:r w:rsidR="00A010B5">
        <w:rPr>
          <w:rFonts w:ascii="Arial" w:hAnsi="Arial" w:cs="Arial"/>
          <w:b/>
          <w:bCs/>
        </w:rPr>
        <w:t xml:space="preserve">, </w:t>
      </w:r>
      <w:r w:rsidRPr="002C4DBE">
        <w:rPr>
          <w:rFonts w:ascii="Arial" w:hAnsi="Arial" w:cs="Arial"/>
          <w:b/>
          <w:bCs/>
        </w:rPr>
        <w:t>progresiv</w:t>
      </w:r>
      <w:r w:rsidR="00A010B5">
        <w:rPr>
          <w:rFonts w:ascii="Arial" w:hAnsi="Arial" w:cs="Arial"/>
          <w:b/>
          <w:bCs/>
        </w:rPr>
        <w:t>a y</w:t>
      </w:r>
      <w:r w:rsidRPr="002C4DBE">
        <w:rPr>
          <w:rFonts w:ascii="Arial" w:hAnsi="Arial" w:cs="Arial"/>
          <w:b/>
          <w:bCs/>
        </w:rPr>
        <w:t xml:space="preserve"> muy silenciosa que afecta en España </w:t>
      </w:r>
      <w:r w:rsidR="00231C98" w:rsidRPr="00231C98">
        <w:rPr>
          <w:rFonts w:ascii="Arial" w:hAnsi="Arial" w:cs="Arial"/>
          <w:b/>
          <w:bCs/>
        </w:rPr>
        <w:t>al 35% de las mujeres mayores de 50 años y al 52% de las de 70</w:t>
      </w:r>
    </w:p>
    <w:p w14:paraId="59B5D683" w14:textId="227E68AA" w:rsidR="002C4DBE" w:rsidRPr="002C4DBE" w:rsidRDefault="002C4DBE" w:rsidP="002C4DBE">
      <w:pPr>
        <w:pStyle w:val="Prrafodelista"/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2C4DBE">
        <w:rPr>
          <w:rFonts w:ascii="Arial" w:hAnsi="Arial" w:cs="Arial"/>
          <w:b/>
          <w:bCs/>
        </w:rPr>
        <w:t xml:space="preserve">La </w:t>
      </w:r>
      <w:r w:rsidRPr="00AA521A">
        <w:rPr>
          <w:rFonts w:ascii="Arial" w:hAnsi="Arial" w:cs="Arial"/>
          <w:b/>
          <w:bCs/>
          <w:u w:val="single"/>
        </w:rPr>
        <w:t>atrofia vaginal</w:t>
      </w:r>
      <w:r w:rsidRPr="00AA521A">
        <w:rPr>
          <w:rFonts w:ascii="Arial" w:hAnsi="Arial" w:cs="Arial"/>
          <w:b/>
          <w:bCs/>
        </w:rPr>
        <w:t xml:space="preserve"> o síndrome genitourinario de la menopausia, afecta a aproximadamente </w:t>
      </w:r>
      <w:r w:rsidRPr="002C4DBE">
        <w:rPr>
          <w:rFonts w:ascii="Arial" w:hAnsi="Arial" w:cs="Arial"/>
          <w:b/>
          <w:bCs/>
        </w:rPr>
        <w:t>a</w:t>
      </w:r>
      <w:r w:rsidRPr="00AA521A">
        <w:rPr>
          <w:rFonts w:ascii="Arial" w:hAnsi="Arial" w:cs="Arial"/>
          <w:b/>
          <w:bCs/>
        </w:rPr>
        <w:t>l 50% de las mujeres postmenopáusicas</w:t>
      </w:r>
    </w:p>
    <w:p w14:paraId="43F8337B" w14:textId="77777777" w:rsidR="00756D7D" w:rsidRPr="00756D7D" w:rsidRDefault="00756D7D" w:rsidP="00756D7D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76443762" w14:textId="10DE74C6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b/>
          <w:bCs/>
          <w:sz w:val="22"/>
          <w:szCs w:val="22"/>
        </w:rPr>
        <w:t xml:space="preserve">Madrid, 23 de octubre de 2024 – </w:t>
      </w:r>
      <w:r w:rsidRPr="00AA521A">
        <w:rPr>
          <w:rFonts w:ascii="Arial" w:hAnsi="Arial" w:cs="Arial"/>
          <w:sz w:val="22"/>
          <w:szCs w:val="22"/>
        </w:rPr>
        <w:t xml:space="preserve">El evento </w:t>
      </w:r>
      <w:r w:rsidRPr="00AA521A">
        <w:rPr>
          <w:rFonts w:ascii="Arial" w:hAnsi="Arial" w:cs="Arial"/>
          <w:b/>
          <w:bCs/>
          <w:sz w:val="22"/>
          <w:szCs w:val="22"/>
        </w:rPr>
        <w:t>"Menopausia Bajo Control</w:t>
      </w:r>
      <w:r w:rsidRPr="00AA521A">
        <w:rPr>
          <w:rFonts w:ascii="Arial" w:hAnsi="Arial" w:cs="Arial"/>
          <w:b/>
          <w:bCs/>
          <w:i/>
          <w:iCs/>
          <w:sz w:val="22"/>
          <w:szCs w:val="22"/>
        </w:rPr>
        <w:t>"</w:t>
      </w:r>
      <w:r w:rsidRPr="00AA521A">
        <w:rPr>
          <w:rFonts w:ascii="Arial" w:hAnsi="Arial" w:cs="Arial"/>
          <w:sz w:val="22"/>
          <w:szCs w:val="22"/>
        </w:rPr>
        <w:t xml:space="preserve">, celebrado hoy en el Centro Cultural Casa de Vacas del Retiro en Madrid, culminó con éxito tras reunir a </w:t>
      </w:r>
      <w:r w:rsidR="004C17F7">
        <w:rPr>
          <w:rFonts w:ascii="Arial" w:hAnsi="Arial" w:cs="Arial"/>
          <w:sz w:val="22"/>
          <w:szCs w:val="22"/>
        </w:rPr>
        <w:t>cerca</w:t>
      </w:r>
      <w:r w:rsidRPr="00AA521A">
        <w:rPr>
          <w:rFonts w:ascii="Arial" w:hAnsi="Arial" w:cs="Arial"/>
          <w:sz w:val="22"/>
          <w:szCs w:val="22"/>
        </w:rPr>
        <w:t xml:space="preserve"> de 500 participantes, tanto de manera presencial como online.</w:t>
      </w:r>
    </w:p>
    <w:p w14:paraId="320DAE07" w14:textId="0BE13CD3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Organizado por el </w:t>
      </w:r>
      <w:r w:rsidRPr="00AA521A">
        <w:rPr>
          <w:rFonts w:ascii="Arial" w:hAnsi="Arial" w:cs="Arial"/>
          <w:b/>
          <w:bCs/>
          <w:sz w:val="22"/>
          <w:szCs w:val="22"/>
        </w:rPr>
        <w:t>Foro Español de Pacientes (FEP)</w:t>
      </w:r>
      <w:r w:rsidRPr="00AA521A">
        <w:rPr>
          <w:rFonts w:ascii="Arial" w:hAnsi="Arial" w:cs="Arial"/>
          <w:sz w:val="22"/>
          <w:szCs w:val="22"/>
        </w:rPr>
        <w:t xml:space="preserve"> y la </w:t>
      </w:r>
      <w:r w:rsidRPr="00AA521A">
        <w:rPr>
          <w:rFonts w:ascii="Arial" w:hAnsi="Arial" w:cs="Arial"/>
          <w:b/>
          <w:bCs/>
          <w:sz w:val="22"/>
          <w:szCs w:val="22"/>
        </w:rPr>
        <w:t>Fundación Española para el Estudio de la Menopausia (FEEM)</w:t>
      </w:r>
      <w:r w:rsidRPr="00AA521A">
        <w:rPr>
          <w:rFonts w:ascii="Arial" w:hAnsi="Arial" w:cs="Arial"/>
          <w:sz w:val="22"/>
          <w:szCs w:val="22"/>
        </w:rPr>
        <w:t xml:space="preserve">, el encuentro contó con la participación de destacados profesionales sanitarios y </w:t>
      </w:r>
      <w:r w:rsidR="0087414D" w:rsidRPr="0087414D">
        <w:rPr>
          <w:rFonts w:ascii="Arial" w:hAnsi="Arial" w:cs="Arial"/>
          <w:sz w:val="22"/>
          <w:szCs w:val="22"/>
        </w:rPr>
        <w:t>ciudadanas, de entre ellas pacientes con una enfermedad crónica</w:t>
      </w:r>
      <w:r w:rsidR="00CF63B7">
        <w:rPr>
          <w:rFonts w:ascii="Arial" w:hAnsi="Arial" w:cs="Arial"/>
          <w:sz w:val="22"/>
          <w:szCs w:val="22"/>
        </w:rPr>
        <w:t xml:space="preserve"> </w:t>
      </w:r>
      <w:r w:rsidR="00CF63B7" w:rsidRPr="00D1178F">
        <w:rPr>
          <w:rFonts w:ascii="Arial" w:hAnsi="Arial" w:cs="Arial"/>
          <w:sz w:val="22"/>
          <w:szCs w:val="22"/>
        </w:rPr>
        <w:t>(diabetes tipo 1, cáncer de pulmón y fibromialgia)</w:t>
      </w:r>
      <w:r w:rsidR="0087414D" w:rsidRPr="00D1178F">
        <w:rPr>
          <w:rFonts w:ascii="Arial" w:hAnsi="Arial" w:cs="Arial"/>
          <w:sz w:val="22"/>
          <w:szCs w:val="22"/>
        </w:rPr>
        <w:t xml:space="preserve"> </w:t>
      </w:r>
      <w:r w:rsidR="0087414D" w:rsidRPr="0087414D">
        <w:rPr>
          <w:rFonts w:ascii="Arial" w:hAnsi="Arial" w:cs="Arial"/>
          <w:sz w:val="22"/>
          <w:szCs w:val="22"/>
        </w:rPr>
        <w:t>y directoras de empresas</w:t>
      </w:r>
      <w:r w:rsidRPr="00AA521A">
        <w:rPr>
          <w:rFonts w:ascii="Arial" w:hAnsi="Arial" w:cs="Arial"/>
          <w:sz w:val="22"/>
          <w:szCs w:val="22"/>
        </w:rPr>
        <w:t>, quienes compartieron información científica actualizada y estrategias prácticas para un autocuidado integral de las mujeres en etapa de menopausia.</w:t>
      </w:r>
    </w:p>
    <w:p w14:paraId="51DA0D19" w14:textId="75245BBB" w:rsidR="00AA521A" w:rsidRPr="00AA521A" w:rsidRDefault="00AA521A" w:rsidP="00AA521A">
      <w:pPr>
        <w:rPr>
          <w:rFonts w:ascii="Arial" w:hAnsi="Arial" w:cs="Arial"/>
          <w:i/>
          <w:iCs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La menopausia, </w:t>
      </w:r>
      <w:r w:rsidR="00F840E0">
        <w:rPr>
          <w:rFonts w:ascii="Arial" w:hAnsi="Arial" w:cs="Arial"/>
          <w:sz w:val="22"/>
          <w:szCs w:val="22"/>
        </w:rPr>
        <w:t>etapa por la que atraviesan</w:t>
      </w:r>
      <w:r w:rsidRPr="00AA521A">
        <w:rPr>
          <w:rFonts w:ascii="Arial" w:hAnsi="Arial" w:cs="Arial"/>
          <w:sz w:val="22"/>
          <w:szCs w:val="22"/>
        </w:rPr>
        <w:t xml:space="preserve"> casi mil millones de mujeres en todo el mundo, es una etapa inevitable cuyas experiencias varían en función de factores como los síntomas, el origen étnico y las expectativas sociales. El </w:t>
      </w:r>
      <w:r w:rsidRPr="00AA521A">
        <w:rPr>
          <w:rFonts w:ascii="Arial" w:hAnsi="Arial" w:cs="Arial"/>
          <w:b/>
          <w:bCs/>
          <w:i/>
          <w:iCs/>
          <w:sz w:val="22"/>
          <w:szCs w:val="22"/>
        </w:rPr>
        <w:t>Dr. Nicolás Mendoza</w:t>
      </w:r>
      <w:r w:rsidRPr="00AA521A">
        <w:rPr>
          <w:rFonts w:ascii="Arial" w:hAnsi="Arial" w:cs="Arial"/>
          <w:sz w:val="22"/>
          <w:szCs w:val="22"/>
        </w:rPr>
        <w:t xml:space="preserve">, presidente de la FEEM, subrayó: </w:t>
      </w:r>
      <w:r w:rsidRPr="00B53D0C">
        <w:rPr>
          <w:rFonts w:ascii="Arial" w:hAnsi="Arial" w:cs="Arial"/>
          <w:i/>
          <w:iCs/>
          <w:sz w:val="22"/>
          <w:szCs w:val="22"/>
        </w:rPr>
        <w:t>"Desde el Foro Español de Pacientes y la Asociación para el Estudio de la Menopausia, respaldamos el concepto de empoderamiento en salud promovido por la OMS, para que las mujeres adquieran conocimientos y gestionen de manera autónoma su bienestar durante esta etapa</w:t>
      </w:r>
      <w:r w:rsidRPr="00EA7F17">
        <w:rPr>
          <w:rFonts w:ascii="Arial" w:hAnsi="Arial" w:cs="Arial"/>
          <w:i/>
          <w:iCs/>
          <w:sz w:val="22"/>
          <w:szCs w:val="22"/>
        </w:rPr>
        <w:t>.</w:t>
      </w:r>
      <w:r w:rsidRPr="00AA521A">
        <w:rPr>
          <w:rFonts w:ascii="Arial" w:hAnsi="Arial" w:cs="Arial"/>
          <w:i/>
          <w:iCs/>
          <w:sz w:val="22"/>
          <w:szCs w:val="22"/>
        </w:rPr>
        <w:t>"</w:t>
      </w:r>
    </w:p>
    <w:p w14:paraId="353547A8" w14:textId="6034F6F8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Por su parte, </w:t>
      </w:r>
      <w:r w:rsidRPr="00AA521A">
        <w:rPr>
          <w:rFonts w:ascii="Arial" w:hAnsi="Arial" w:cs="Arial"/>
          <w:b/>
          <w:bCs/>
          <w:i/>
          <w:iCs/>
          <w:sz w:val="22"/>
          <w:szCs w:val="22"/>
        </w:rPr>
        <w:t>Andoni Lorenzo Garmendia</w:t>
      </w:r>
      <w:r w:rsidRPr="00AA521A">
        <w:rPr>
          <w:rFonts w:ascii="Arial" w:hAnsi="Arial" w:cs="Arial"/>
          <w:sz w:val="22"/>
          <w:szCs w:val="22"/>
        </w:rPr>
        <w:t xml:space="preserve">, presidente del FEP, declaró: </w:t>
      </w:r>
      <w:r w:rsidRPr="00B53D0C">
        <w:rPr>
          <w:rFonts w:ascii="Arial" w:hAnsi="Arial" w:cs="Arial"/>
          <w:i/>
          <w:iCs/>
          <w:sz w:val="22"/>
          <w:szCs w:val="22"/>
        </w:rPr>
        <w:t xml:space="preserve">"Queremos que este encuentro brinde, desde una perspectiva inclusiva, información basada en evidencia, </w:t>
      </w:r>
      <w:r w:rsidR="00CF63B7">
        <w:rPr>
          <w:rFonts w:ascii="Arial" w:hAnsi="Arial" w:cs="Arial"/>
          <w:i/>
          <w:iCs/>
          <w:sz w:val="22"/>
          <w:szCs w:val="22"/>
        </w:rPr>
        <w:t xml:space="preserve">y </w:t>
      </w:r>
      <w:r w:rsidR="00CF63B7" w:rsidRPr="00D1178F">
        <w:rPr>
          <w:rFonts w:ascii="Arial" w:hAnsi="Arial" w:cs="Arial"/>
          <w:i/>
          <w:iCs/>
          <w:sz w:val="22"/>
          <w:szCs w:val="22"/>
        </w:rPr>
        <w:t xml:space="preserve">defendemos la necesidad de la mujer de tener, en esta etapa de su vida, </w:t>
      </w:r>
      <w:r w:rsidRPr="00D1178F">
        <w:rPr>
          <w:rFonts w:ascii="Arial" w:hAnsi="Arial" w:cs="Arial"/>
          <w:i/>
          <w:iCs/>
          <w:sz w:val="22"/>
          <w:szCs w:val="22"/>
        </w:rPr>
        <w:t xml:space="preserve">apoyo médico y herramientas que permitan a las mujeres tomar decisiones informadas, </w:t>
      </w:r>
      <w:r w:rsidR="0087414D" w:rsidRPr="00D1178F">
        <w:rPr>
          <w:rFonts w:ascii="Arial" w:hAnsi="Arial" w:cs="Arial"/>
          <w:i/>
          <w:iCs/>
          <w:sz w:val="22"/>
          <w:szCs w:val="22"/>
        </w:rPr>
        <w:t xml:space="preserve">acceso a tratamientos personalizados cuando sea necesario </w:t>
      </w:r>
      <w:r w:rsidRPr="00D1178F">
        <w:rPr>
          <w:rFonts w:ascii="Arial" w:hAnsi="Arial" w:cs="Arial"/>
          <w:i/>
          <w:iCs/>
          <w:sz w:val="22"/>
          <w:szCs w:val="22"/>
        </w:rPr>
        <w:t xml:space="preserve">combatir el estigma </w:t>
      </w:r>
      <w:r w:rsidR="00CF63B7" w:rsidRPr="00D1178F">
        <w:rPr>
          <w:rFonts w:ascii="Arial" w:hAnsi="Arial" w:cs="Arial"/>
          <w:i/>
          <w:iCs/>
          <w:sz w:val="22"/>
          <w:szCs w:val="22"/>
        </w:rPr>
        <w:t>para</w:t>
      </w:r>
      <w:r w:rsidRPr="00D1178F">
        <w:rPr>
          <w:rFonts w:ascii="Arial" w:hAnsi="Arial" w:cs="Arial"/>
          <w:i/>
          <w:iCs/>
          <w:sz w:val="22"/>
          <w:szCs w:val="22"/>
        </w:rPr>
        <w:t xml:space="preserve"> me</w:t>
      </w:r>
      <w:r w:rsidRPr="00B53D0C">
        <w:rPr>
          <w:rFonts w:ascii="Arial" w:hAnsi="Arial" w:cs="Arial"/>
          <w:i/>
          <w:iCs/>
          <w:sz w:val="22"/>
          <w:szCs w:val="22"/>
        </w:rPr>
        <w:t>jorar su calidad de vida.</w:t>
      </w:r>
      <w:r w:rsidRPr="00AA521A">
        <w:rPr>
          <w:rFonts w:ascii="Arial" w:hAnsi="Arial" w:cs="Arial"/>
          <w:i/>
          <w:iCs/>
          <w:sz w:val="22"/>
          <w:szCs w:val="22"/>
        </w:rPr>
        <w:t>"</w:t>
      </w:r>
    </w:p>
    <w:p w14:paraId="06D9FC3F" w14:textId="60A553B7" w:rsidR="0087414D" w:rsidRDefault="00AA521A" w:rsidP="0087414D">
      <w:pPr>
        <w:rPr>
          <w:rFonts w:ascii="Arial" w:hAnsi="Arial" w:cs="Arial"/>
          <w:sz w:val="22"/>
          <w:szCs w:val="22"/>
        </w:rPr>
        <w:sectPr w:rsidR="0087414D" w:rsidSect="00D1178F">
          <w:headerReference w:type="default" r:id="rId7"/>
          <w:footerReference w:type="even" r:id="rId8"/>
          <w:footerReference w:type="default" r:id="rId9"/>
          <w:pgSz w:w="12240" w:h="15840"/>
          <w:pgMar w:top="1109" w:right="1183" w:bottom="601" w:left="1701" w:header="283" w:footer="708" w:gutter="0"/>
          <w:cols w:space="708"/>
          <w:docGrid w:linePitch="360"/>
        </w:sectPr>
      </w:pPr>
      <w:r w:rsidRPr="00AA521A">
        <w:rPr>
          <w:rFonts w:ascii="Arial" w:hAnsi="Arial" w:cs="Arial"/>
          <w:sz w:val="22"/>
          <w:szCs w:val="22"/>
        </w:rPr>
        <w:t xml:space="preserve">Durante la jornada, se presentaron los resultados de una </w:t>
      </w:r>
      <w:r w:rsidRPr="00AA521A">
        <w:rPr>
          <w:rFonts w:ascii="Arial" w:hAnsi="Arial" w:cs="Arial"/>
          <w:b/>
          <w:bCs/>
          <w:sz w:val="22"/>
          <w:szCs w:val="22"/>
        </w:rPr>
        <w:t>encuesta</w:t>
      </w:r>
      <w:r w:rsidRPr="00AA521A">
        <w:rPr>
          <w:rFonts w:ascii="Arial" w:hAnsi="Arial" w:cs="Arial"/>
          <w:sz w:val="22"/>
          <w:szCs w:val="22"/>
        </w:rPr>
        <w:t xml:space="preserve"> realizada por el </w:t>
      </w:r>
      <w:r w:rsidRPr="00AA521A">
        <w:rPr>
          <w:rFonts w:ascii="Arial" w:hAnsi="Arial" w:cs="Arial"/>
          <w:b/>
          <w:bCs/>
          <w:i/>
          <w:iCs/>
          <w:sz w:val="22"/>
          <w:szCs w:val="22"/>
        </w:rPr>
        <w:t>FEP</w:t>
      </w:r>
      <w:r w:rsidRPr="00AA521A">
        <w:rPr>
          <w:rFonts w:ascii="Arial" w:hAnsi="Arial" w:cs="Arial"/>
          <w:sz w:val="22"/>
          <w:szCs w:val="22"/>
        </w:rPr>
        <w:t xml:space="preserve"> a</w:t>
      </w:r>
      <w:r w:rsidR="0087414D">
        <w:rPr>
          <w:rFonts w:ascii="Arial" w:hAnsi="Arial" w:cs="Arial"/>
          <w:sz w:val="22"/>
          <w:szCs w:val="22"/>
        </w:rPr>
        <w:t xml:space="preserve"> más </w:t>
      </w:r>
      <w:r w:rsidR="0087414D" w:rsidRPr="0087414D">
        <w:rPr>
          <w:rFonts w:ascii="Arial" w:hAnsi="Arial" w:cs="Arial"/>
          <w:sz w:val="22"/>
          <w:szCs w:val="22"/>
        </w:rPr>
        <w:t>de</w:t>
      </w:r>
      <w:r w:rsidRPr="0087414D">
        <w:rPr>
          <w:rFonts w:ascii="Arial" w:hAnsi="Arial" w:cs="Arial"/>
          <w:sz w:val="22"/>
          <w:szCs w:val="22"/>
        </w:rPr>
        <w:t xml:space="preserve"> </w:t>
      </w:r>
      <w:r w:rsidR="004C17F7" w:rsidRPr="0087414D">
        <w:rPr>
          <w:rFonts w:ascii="Arial" w:hAnsi="Arial" w:cs="Arial"/>
          <w:sz w:val="22"/>
          <w:szCs w:val="22"/>
        </w:rPr>
        <w:t>150</w:t>
      </w:r>
      <w:r w:rsidRPr="0087414D">
        <w:rPr>
          <w:rFonts w:ascii="Arial" w:hAnsi="Arial" w:cs="Arial"/>
          <w:sz w:val="22"/>
          <w:szCs w:val="22"/>
        </w:rPr>
        <w:t xml:space="preserve"> mujeres en España, q</w:t>
      </w:r>
      <w:r w:rsidRPr="00AA521A">
        <w:rPr>
          <w:rFonts w:ascii="Arial" w:hAnsi="Arial" w:cs="Arial"/>
          <w:sz w:val="22"/>
          <w:szCs w:val="22"/>
        </w:rPr>
        <w:t xml:space="preserve">ue </w:t>
      </w:r>
      <w:r w:rsidR="00F840E0">
        <w:rPr>
          <w:rFonts w:ascii="Arial" w:hAnsi="Arial" w:cs="Arial"/>
          <w:sz w:val="22"/>
          <w:szCs w:val="22"/>
        </w:rPr>
        <w:t>confirmó</w:t>
      </w:r>
      <w:r w:rsidRPr="00AA521A">
        <w:rPr>
          <w:rFonts w:ascii="Arial" w:hAnsi="Arial" w:cs="Arial"/>
          <w:sz w:val="22"/>
          <w:szCs w:val="22"/>
        </w:rPr>
        <w:t xml:space="preserve"> que </w:t>
      </w:r>
      <w:r w:rsidR="0087414D">
        <w:rPr>
          <w:rFonts w:ascii="Arial" w:hAnsi="Arial" w:cs="Arial"/>
          <w:sz w:val="22"/>
          <w:szCs w:val="22"/>
        </w:rPr>
        <w:t>l</w:t>
      </w:r>
      <w:r w:rsidRPr="00AA521A">
        <w:rPr>
          <w:rFonts w:ascii="Arial" w:hAnsi="Arial" w:cs="Arial"/>
          <w:sz w:val="22"/>
          <w:szCs w:val="22"/>
        </w:rPr>
        <w:t>os profesionales más consultados son el ginecólogo y el médico de cabecera. A pesar de conocer los síntomas principales, las mujeres manifiestan preocupación por las consecuencias a largo plazo.</w:t>
      </w:r>
    </w:p>
    <w:p w14:paraId="31927027" w14:textId="0AA5080A" w:rsidR="00AA521A" w:rsidRPr="00AA521A" w:rsidRDefault="0087414D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lastRenderedPageBreak/>
        <w:t>Entre los temas más discutidos se incluyeron: el impacto de la menopausia en la vida personal y profesional, la coexistencia con enfermedades crónicas, y las medidas preventivas frente a problemas cardiovasculares, metabólicos y de osteoporosis. Los especialistas abordaron preguntas comunes como los cambios hormonales que originan la menopausia, sus efectos e</w:t>
      </w:r>
      <w:r>
        <w:rPr>
          <w:rFonts w:ascii="Arial" w:hAnsi="Arial" w:cs="Arial"/>
          <w:sz w:val="22"/>
          <w:szCs w:val="22"/>
        </w:rPr>
        <w:t xml:space="preserve">n </w:t>
      </w:r>
      <w:r w:rsidR="00AA521A" w:rsidRPr="00AA521A">
        <w:rPr>
          <w:rFonts w:ascii="Arial" w:hAnsi="Arial" w:cs="Arial"/>
          <w:sz w:val="22"/>
          <w:szCs w:val="22"/>
        </w:rPr>
        <w:t>la salud ósea y cardiovascular, el sueño, el estado de ánimo y la sexualidad. También se discutió la menopausia precoz (IOP), que aparece antes de los 40 años, junto con sus consecuencias y medidas preventivas.</w:t>
      </w:r>
    </w:p>
    <w:p w14:paraId="59E5496E" w14:textId="77777777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El </w:t>
      </w:r>
      <w:r w:rsidRPr="00AA521A">
        <w:rPr>
          <w:rFonts w:ascii="Arial" w:hAnsi="Arial" w:cs="Arial"/>
          <w:b/>
          <w:bCs/>
          <w:sz w:val="22"/>
          <w:szCs w:val="22"/>
        </w:rPr>
        <w:t>insomnio</w:t>
      </w:r>
      <w:r w:rsidRPr="00AA521A">
        <w:rPr>
          <w:rFonts w:ascii="Arial" w:hAnsi="Arial" w:cs="Arial"/>
          <w:sz w:val="22"/>
          <w:szCs w:val="22"/>
        </w:rPr>
        <w:t xml:space="preserve">, presente en el </w:t>
      </w:r>
      <w:r w:rsidRPr="00AA521A">
        <w:rPr>
          <w:rFonts w:ascii="Arial" w:hAnsi="Arial" w:cs="Arial"/>
          <w:b/>
          <w:bCs/>
          <w:sz w:val="22"/>
          <w:szCs w:val="22"/>
        </w:rPr>
        <w:t>60% de las mujeres postmenopáusicas</w:t>
      </w:r>
      <w:r w:rsidRPr="00AA521A">
        <w:rPr>
          <w:rFonts w:ascii="Arial" w:hAnsi="Arial" w:cs="Arial"/>
          <w:sz w:val="22"/>
          <w:szCs w:val="22"/>
        </w:rPr>
        <w:t>, y los sofocos, dos de los síntomas más comunes, recibieron especial atención. Los expertos recomendaron mantener hábitos de higiene del sueño, como cenar temprano, hacer ejercicio y establecer rutinas que favorezcan el ritmo circadiano.</w:t>
      </w:r>
    </w:p>
    <w:p w14:paraId="4532E70C" w14:textId="60D98FB0" w:rsidR="00231C98" w:rsidRDefault="00231C98" w:rsidP="00231C98">
      <w:pPr>
        <w:rPr>
          <w:rFonts w:ascii="Arial" w:hAnsi="Arial" w:cs="Arial"/>
          <w:sz w:val="22"/>
          <w:szCs w:val="22"/>
        </w:rPr>
      </w:pPr>
      <w:r w:rsidRPr="00D1178F">
        <w:rPr>
          <w:rFonts w:ascii="Arial" w:hAnsi="Arial" w:cs="Arial"/>
          <w:sz w:val="22"/>
          <w:szCs w:val="22"/>
        </w:rPr>
        <w:t xml:space="preserve">La </w:t>
      </w:r>
      <w:r w:rsidRPr="00D1178F">
        <w:rPr>
          <w:rFonts w:ascii="Arial" w:hAnsi="Arial" w:cs="Arial"/>
          <w:b/>
          <w:bCs/>
          <w:sz w:val="22"/>
          <w:szCs w:val="22"/>
        </w:rPr>
        <w:t>osteoporosis</w:t>
      </w:r>
      <w:r w:rsidRPr="00D1178F">
        <w:rPr>
          <w:rFonts w:ascii="Arial" w:hAnsi="Arial" w:cs="Arial"/>
          <w:sz w:val="22"/>
          <w:szCs w:val="22"/>
        </w:rPr>
        <w:t xml:space="preserve"> es una enfermedad crónica</w:t>
      </w:r>
      <w:r w:rsidR="00A010B5" w:rsidRPr="00D1178F">
        <w:rPr>
          <w:rFonts w:ascii="Arial" w:hAnsi="Arial" w:cs="Arial"/>
          <w:sz w:val="22"/>
          <w:szCs w:val="22"/>
        </w:rPr>
        <w:t xml:space="preserve">, </w:t>
      </w:r>
      <w:r w:rsidRPr="00D1178F">
        <w:rPr>
          <w:rFonts w:ascii="Arial" w:hAnsi="Arial" w:cs="Arial"/>
          <w:sz w:val="22"/>
          <w:szCs w:val="22"/>
        </w:rPr>
        <w:t>progresiva</w:t>
      </w:r>
      <w:r w:rsidR="00A010B5" w:rsidRPr="00D1178F">
        <w:rPr>
          <w:rFonts w:ascii="Arial" w:hAnsi="Arial" w:cs="Arial"/>
          <w:sz w:val="22"/>
          <w:szCs w:val="22"/>
        </w:rPr>
        <w:t xml:space="preserve"> y</w:t>
      </w:r>
      <w:r w:rsidRPr="00D1178F">
        <w:rPr>
          <w:rFonts w:ascii="Arial" w:hAnsi="Arial" w:cs="Arial"/>
          <w:sz w:val="22"/>
          <w:szCs w:val="22"/>
        </w:rPr>
        <w:t xml:space="preserve"> muy silenciosa. </w:t>
      </w:r>
      <w:r w:rsidR="00AA521A" w:rsidRPr="00D1178F">
        <w:rPr>
          <w:rFonts w:ascii="Arial" w:hAnsi="Arial" w:cs="Arial"/>
          <w:sz w:val="22"/>
          <w:szCs w:val="22"/>
        </w:rPr>
        <w:t xml:space="preserve">Según la </w:t>
      </w:r>
      <w:r w:rsidRPr="00D1178F">
        <w:rPr>
          <w:rFonts w:ascii="Arial" w:hAnsi="Arial" w:cs="Arial"/>
          <w:b/>
          <w:bCs/>
          <w:sz w:val="22"/>
          <w:szCs w:val="22"/>
        </w:rPr>
        <w:t>Dr. Esther de la Viuda</w:t>
      </w:r>
      <w:r w:rsidRPr="00D1178F">
        <w:rPr>
          <w:rFonts w:ascii="Arial" w:hAnsi="Arial" w:cs="Arial"/>
          <w:sz w:val="22"/>
          <w:szCs w:val="22"/>
        </w:rPr>
        <w:t>, ginecóloga y vocal de la junta directiva de la AEEM</w:t>
      </w:r>
      <w:proofErr w:type="gramStart"/>
      <w:r w:rsidRPr="00D1178F">
        <w:rPr>
          <w:rFonts w:ascii="Arial" w:hAnsi="Arial" w:cs="Arial"/>
          <w:sz w:val="22"/>
          <w:szCs w:val="22"/>
        </w:rPr>
        <w:t>, ”el</w:t>
      </w:r>
      <w:proofErr w:type="gramEnd"/>
      <w:r w:rsidRPr="00D1178F">
        <w:rPr>
          <w:rFonts w:ascii="Arial" w:hAnsi="Arial" w:cs="Arial"/>
          <w:i/>
          <w:iCs/>
          <w:sz w:val="22"/>
          <w:szCs w:val="22"/>
        </w:rPr>
        <w:t xml:space="preserve"> impacto de esta enfermedad radica en su frecuencia ya que afecta al 35% de las mujeres mayores de 50 años y al 52% de las de 70 y en la importante limitación funcional y mortalidad que se ocasiona cu</w:t>
      </w:r>
      <w:r w:rsidR="005F0636" w:rsidRPr="00D1178F">
        <w:rPr>
          <w:rFonts w:ascii="Arial" w:hAnsi="Arial" w:cs="Arial"/>
          <w:i/>
          <w:iCs/>
          <w:sz w:val="22"/>
          <w:szCs w:val="22"/>
        </w:rPr>
        <w:t>an</w:t>
      </w:r>
      <w:r w:rsidRPr="00D1178F">
        <w:rPr>
          <w:rFonts w:ascii="Arial" w:hAnsi="Arial" w:cs="Arial"/>
          <w:i/>
          <w:iCs/>
          <w:sz w:val="22"/>
          <w:szCs w:val="22"/>
        </w:rPr>
        <w:t xml:space="preserve">do </w:t>
      </w:r>
      <w:r w:rsidRPr="00231C98">
        <w:rPr>
          <w:rFonts w:ascii="Arial" w:hAnsi="Arial" w:cs="Arial"/>
          <w:i/>
          <w:iCs/>
          <w:sz w:val="22"/>
          <w:szCs w:val="22"/>
        </w:rPr>
        <w:t>se produce una fractura, lo que indica la importancia del diagnóstico y la prevención para evitar las fracturas”</w:t>
      </w:r>
      <w:r w:rsidR="005F0636" w:rsidRPr="005F0636">
        <w:rPr>
          <w:rFonts w:ascii="Arial" w:hAnsi="Arial" w:cs="Arial"/>
          <w:i/>
          <w:iCs/>
          <w:color w:val="FF0000"/>
          <w:sz w:val="22"/>
          <w:szCs w:val="22"/>
        </w:rPr>
        <w:t>.</w:t>
      </w:r>
    </w:p>
    <w:p w14:paraId="4C3EE2D1" w14:textId="65DB4EDB" w:rsidR="00AA521A" w:rsidRPr="00AA521A" w:rsidRDefault="00231C98" w:rsidP="00231C9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 su parte,</w:t>
      </w:r>
      <w:r w:rsidR="00AA521A" w:rsidRPr="00AA521A">
        <w:rPr>
          <w:rFonts w:ascii="Arial" w:hAnsi="Arial" w:cs="Arial"/>
          <w:sz w:val="22"/>
          <w:szCs w:val="22"/>
        </w:rPr>
        <w:t xml:space="preserve"> </w:t>
      </w:r>
      <w:r w:rsidR="00AA521A" w:rsidRPr="00AA521A">
        <w:rPr>
          <w:rFonts w:ascii="Arial" w:hAnsi="Arial" w:cs="Arial"/>
          <w:b/>
          <w:bCs/>
          <w:i/>
          <w:iCs/>
          <w:sz w:val="22"/>
          <w:szCs w:val="22"/>
        </w:rPr>
        <w:t>Raquel Sánchez</w:t>
      </w:r>
      <w:r w:rsidR="00AA521A" w:rsidRPr="00AA521A">
        <w:rPr>
          <w:rFonts w:ascii="Arial" w:hAnsi="Arial" w:cs="Arial"/>
          <w:sz w:val="22"/>
          <w:szCs w:val="22"/>
        </w:rPr>
        <w:t>, paciente de osteoporosis, destacó: "Muchas mujeres aceptan la osteoporosis como algo inevitable con la menopausia, olvidando que, aunque no se puede curar, sí se puede prevenir. El autocuidado y la responsabilidad personal son esenciales."</w:t>
      </w:r>
    </w:p>
    <w:p w14:paraId="23904E4F" w14:textId="77777777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Otro de los temas abordados fue el impacto de la menopausia en la </w:t>
      </w:r>
      <w:r w:rsidRPr="00AA521A">
        <w:rPr>
          <w:rFonts w:ascii="Arial" w:hAnsi="Arial" w:cs="Arial"/>
          <w:b/>
          <w:bCs/>
          <w:sz w:val="22"/>
          <w:szCs w:val="22"/>
        </w:rPr>
        <w:t>salud sexual</w:t>
      </w:r>
      <w:r w:rsidRPr="00AA521A">
        <w:rPr>
          <w:rFonts w:ascii="Arial" w:hAnsi="Arial" w:cs="Arial"/>
          <w:sz w:val="22"/>
          <w:szCs w:val="22"/>
        </w:rPr>
        <w:t xml:space="preserve">, con una disminución de la lubricación vaginal, lo que puede generar sequedad y molestias durante las relaciones sexuales. Este fenómeno, conocido como atrofia vaginal o síndrome genitourinario de la menopausia, afecta a aproximadamente el </w:t>
      </w:r>
      <w:r w:rsidRPr="00AA521A">
        <w:rPr>
          <w:rFonts w:ascii="Arial" w:hAnsi="Arial" w:cs="Arial"/>
          <w:b/>
          <w:bCs/>
          <w:sz w:val="22"/>
          <w:szCs w:val="22"/>
        </w:rPr>
        <w:t>50% de las mujeres postmenopáusicas</w:t>
      </w:r>
      <w:r w:rsidRPr="00AA521A">
        <w:rPr>
          <w:rFonts w:ascii="Arial" w:hAnsi="Arial" w:cs="Arial"/>
          <w:sz w:val="22"/>
          <w:szCs w:val="22"/>
        </w:rPr>
        <w:t>.</w:t>
      </w:r>
    </w:p>
    <w:p w14:paraId="7218F321" w14:textId="10B33836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Mantener una dieta saludable, hacer ejercicio regular y, en algunos casos, seguir una terapia hormonal son claves para mejorar la calidad de vida, prevenir enfermedades cardiovasculares y óseas, y cuidar la salud mental. </w:t>
      </w:r>
      <w:r w:rsidR="00EA7F17" w:rsidRPr="00D1178F">
        <w:rPr>
          <w:rFonts w:ascii="Arial" w:hAnsi="Arial" w:cs="Arial"/>
          <w:b/>
          <w:bCs/>
          <w:sz w:val="22"/>
          <w:szCs w:val="22"/>
        </w:rPr>
        <w:t xml:space="preserve">Más </w:t>
      </w:r>
      <w:r w:rsidRPr="00D1178F">
        <w:rPr>
          <w:rFonts w:ascii="Arial" w:hAnsi="Arial" w:cs="Arial"/>
          <w:b/>
          <w:bCs/>
          <w:sz w:val="22"/>
          <w:szCs w:val="22"/>
        </w:rPr>
        <w:t>del 80% de las mujeres españolas mayores de 50 años no alcanzan la ingesta diaria recomendada de calcio y vitamina D</w:t>
      </w:r>
      <w:r w:rsidRPr="00AA521A">
        <w:rPr>
          <w:rFonts w:ascii="Arial" w:hAnsi="Arial" w:cs="Arial"/>
          <w:sz w:val="22"/>
          <w:szCs w:val="22"/>
        </w:rPr>
        <w:t>. El consumo adecuado de estos nutrientes es fundamental para la salud ósea.</w:t>
      </w:r>
    </w:p>
    <w:p w14:paraId="42342F4D" w14:textId="0AE3F56A" w:rsidR="00AA521A" w:rsidRP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b/>
          <w:bCs/>
          <w:sz w:val="22"/>
          <w:szCs w:val="22"/>
        </w:rPr>
        <w:t>Testimonios de pacientes</w:t>
      </w:r>
      <w:r w:rsidRPr="00AA521A">
        <w:rPr>
          <w:rFonts w:ascii="Arial" w:hAnsi="Arial" w:cs="Arial"/>
          <w:b/>
          <w:bCs/>
          <w:sz w:val="22"/>
          <w:szCs w:val="22"/>
        </w:rPr>
        <w:br/>
      </w:r>
      <w:r w:rsidRPr="00AA521A">
        <w:rPr>
          <w:rFonts w:ascii="Arial" w:hAnsi="Arial" w:cs="Arial"/>
          <w:sz w:val="22"/>
          <w:szCs w:val="22"/>
        </w:rPr>
        <w:t>Los testimonios de mujeres que viven con estos síntomas</w:t>
      </w:r>
      <w:r w:rsidR="005F0636">
        <w:rPr>
          <w:rFonts w:ascii="Arial" w:hAnsi="Arial" w:cs="Arial"/>
          <w:sz w:val="22"/>
          <w:szCs w:val="22"/>
        </w:rPr>
        <w:t xml:space="preserve">, </w:t>
      </w:r>
      <w:r w:rsidRPr="00AA521A">
        <w:rPr>
          <w:rFonts w:ascii="Arial" w:hAnsi="Arial" w:cs="Arial"/>
          <w:sz w:val="22"/>
          <w:szCs w:val="22"/>
        </w:rPr>
        <w:t>han aportado una visión valiosa de su realidad diaria. Entre sus principales demandas están la necesidad de contar con pautas claras, mayor formación e información, y un protocolo específico de derivación asistencial.</w:t>
      </w:r>
    </w:p>
    <w:p w14:paraId="67076F9E" w14:textId="2599139B" w:rsidR="00AA521A" w:rsidRDefault="00AA521A" w:rsidP="00AA521A">
      <w:pPr>
        <w:rPr>
          <w:rFonts w:ascii="Arial" w:hAnsi="Arial" w:cs="Arial"/>
          <w:sz w:val="22"/>
          <w:szCs w:val="22"/>
        </w:rPr>
      </w:pPr>
      <w:r w:rsidRPr="00AA521A">
        <w:rPr>
          <w:rFonts w:ascii="Arial" w:hAnsi="Arial" w:cs="Arial"/>
          <w:sz w:val="22"/>
          <w:szCs w:val="22"/>
        </w:rPr>
        <w:t xml:space="preserve">Finalmente, se subrayó el papel crucial </w:t>
      </w:r>
      <w:r w:rsidR="0087414D">
        <w:rPr>
          <w:rFonts w:ascii="Arial" w:hAnsi="Arial" w:cs="Arial"/>
          <w:sz w:val="22"/>
          <w:szCs w:val="22"/>
        </w:rPr>
        <w:t>que están teniendo</w:t>
      </w:r>
      <w:r w:rsidRPr="00AA521A">
        <w:rPr>
          <w:rFonts w:ascii="Arial" w:hAnsi="Arial" w:cs="Arial"/>
          <w:sz w:val="22"/>
          <w:szCs w:val="22"/>
        </w:rPr>
        <w:t xml:space="preserve"> las asociaciones de pacientes, no solo como representantes de sus intereses, sino también como enlace institucional y colaborador con los profesionales y expertos del sistema de salud.</w:t>
      </w:r>
    </w:p>
    <w:p w14:paraId="45DA1D1D" w14:textId="5417AD65" w:rsidR="001E1079" w:rsidRDefault="001E1079" w:rsidP="00AA521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Este encuentro ha sido posible gracias a la colaboración y el patrocinio de </w:t>
      </w:r>
      <w:proofErr w:type="spellStart"/>
      <w:r w:rsidRPr="00AF1AFC">
        <w:rPr>
          <w:rFonts w:ascii="Arial" w:hAnsi="Arial" w:cs="Arial"/>
          <w:b/>
          <w:bCs/>
          <w:sz w:val="22"/>
          <w:szCs w:val="22"/>
        </w:rPr>
        <w:t>Astellas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F1AFC">
        <w:rPr>
          <w:rFonts w:ascii="Arial" w:hAnsi="Arial" w:cs="Arial"/>
          <w:b/>
          <w:bCs/>
          <w:sz w:val="22"/>
          <w:szCs w:val="22"/>
        </w:rPr>
        <w:t>Idorsia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F1AFC">
        <w:rPr>
          <w:rFonts w:ascii="Arial" w:hAnsi="Arial" w:cs="Arial"/>
          <w:b/>
          <w:bCs/>
          <w:sz w:val="22"/>
          <w:szCs w:val="22"/>
        </w:rPr>
        <w:t>Organon</w:t>
      </w:r>
      <w:proofErr w:type="spellEnd"/>
      <w:r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AF1AFC">
        <w:rPr>
          <w:rFonts w:ascii="Arial" w:hAnsi="Arial" w:cs="Arial"/>
          <w:b/>
          <w:bCs/>
          <w:sz w:val="22"/>
          <w:szCs w:val="22"/>
        </w:rPr>
        <w:t>Theramex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7B201EB7" w14:textId="49142490" w:rsidR="00756D7D" w:rsidRPr="00995E6E" w:rsidRDefault="00756D7D" w:rsidP="00930CF2">
      <w:pPr>
        <w:spacing w:after="0" w:line="240" w:lineRule="auto"/>
        <w:ind w:left="4536"/>
        <w:rPr>
          <w:rFonts w:ascii="Arial" w:hAnsi="Arial" w:cs="Arial"/>
          <w:b/>
          <w:bCs/>
          <w:sz w:val="22"/>
          <w:szCs w:val="22"/>
        </w:rPr>
      </w:pPr>
      <w:r w:rsidRPr="00995E6E">
        <w:rPr>
          <w:rFonts w:ascii="Arial" w:hAnsi="Arial" w:cs="Arial"/>
          <w:b/>
          <w:bCs/>
          <w:sz w:val="22"/>
          <w:szCs w:val="22"/>
        </w:rPr>
        <w:t>Para más información y/o entrevistas:</w:t>
      </w:r>
    </w:p>
    <w:p w14:paraId="56704F35" w14:textId="313EE995" w:rsidR="00995E6E" w:rsidRPr="00995E6E" w:rsidRDefault="00756D7D" w:rsidP="00930CF2">
      <w:pPr>
        <w:spacing w:after="0" w:line="240" w:lineRule="auto"/>
        <w:ind w:left="4536"/>
        <w:rPr>
          <w:rStyle w:val="Hipervnculo"/>
          <w:rFonts w:ascii="Arial" w:hAnsi="Arial" w:cs="Arial"/>
          <w:sz w:val="22"/>
          <w:szCs w:val="22"/>
        </w:rPr>
      </w:pPr>
      <w:r w:rsidRPr="00995E6E">
        <w:rPr>
          <w:rFonts w:ascii="Arial" w:hAnsi="Arial" w:cs="Arial"/>
          <w:sz w:val="22"/>
          <w:szCs w:val="22"/>
        </w:rPr>
        <w:t xml:space="preserve">Mónica </w:t>
      </w:r>
      <w:r w:rsidR="00D42B10">
        <w:rPr>
          <w:rFonts w:ascii="Arial" w:hAnsi="Arial" w:cs="Arial"/>
          <w:sz w:val="22"/>
          <w:szCs w:val="22"/>
        </w:rPr>
        <w:t>P</w:t>
      </w:r>
      <w:r w:rsidRPr="00995E6E">
        <w:rPr>
          <w:rFonts w:ascii="Arial" w:hAnsi="Arial" w:cs="Arial"/>
          <w:sz w:val="22"/>
          <w:szCs w:val="22"/>
        </w:rPr>
        <w:t xml:space="preserve">iñuela: </w:t>
      </w:r>
      <w:hyperlink r:id="rId10" w:history="1">
        <w:r w:rsidRPr="00995E6E">
          <w:rPr>
            <w:rStyle w:val="Hipervnculo"/>
            <w:rFonts w:ascii="Arial" w:hAnsi="Arial" w:cs="Arial"/>
            <w:sz w:val="22"/>
            <w:szCs w:val="22"/>
          </w:rPr>
          <w:t>prensa@forodepacientes.org</w:t>
        </w:r>
      </w:hyperlink>
    </w:p>
    <w:p w14:paraId="0E799A4E" w14:textId="76926611" w:rsidR="00756D7D" w:rsidRPr="00995E6E" w:rsidRDefault="00756D7D" w:rsidP="00930CF2">
      <w:pPr>
        <w:spacing w:after="0" w:line="240" w:lineRule="auto"/>
        <w:ind w:left="4536"/>
        <w:rPr>
          <w:rFonts w:ascii="Arial" w:hAnsi="Arial" w:cs="Arial"/>
          <w:sz w:val="22"/>
          <w:szCs w:val="22"/>
        </w:rPr>
      </w:pPr>
      <w:r w:rsidRPr="00995E6E">
        <w:rPr>
          <w:rFonts w:ascii="Arial" w:hAnsi="Arial" w:cs="Arial"/>
          <w:sz w:val="22"/>
          <w:szCs w:val="22"/>
        </w:rPr>
        <w:t>647 37 62 85</w:t>
      </w:r>
    </w:p>
    <w:sectPr w:rsidR="00756D7D" w:rsidRPr="00995E6E" w:rsidSect="00930CF2">
      <w:headerReference w:type="default" r:id="rId11"/>
      <w:pgSz w:w="12240" w:h="15840"/>
      <w:pgMar w:top="1109" w:right="1183" w:bottom="3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11AF9E" w14:textId="77777777" w:rsidR="00C63E39" w:rsidRDefault="00C63E39" w:rsidP="0069135F">
      <w:pPr>
        <w:spacing w:after="0" w:line="240" w:lineRule="auto"/>
      </w:pPr>
      <w:r>
        <w:separator/>
      </w:r>
    </w:p>
  </w:endnote>
  <w:endnote w:type="continuationSeparator" w:id="0">
    <w:p w14:paraId="4E59C458" w14:textId="77777777" w:rsidR="00C63E39" w:rsidRDefault="00C63E39" w:rsidP="00691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-1691062438"/>
      <w:docPartObj>
        <w:docPartGallery w:val="Page Numbers (Bottom of Page)"/>
        <w:docPartUnique/>
      </w:docPartObj>
    </w:sdtPr>
    <w:sdtContent>
      <w:p w14:paraId="25E8F7B6" w14:textId="77777777" w:rsidR="0087414D" w:rsidRDefault="0087414D" w:rsidP="00816C7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573C5AC" w14:textId="77777777" w:rsidR="0087414D" w:rsidRDefault="0087414D" w:rsidP="00756D7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714319625"/>
      <w:docPartObj>
        <w:docPartGallery w:val="Page Numbers (Bottom of Page)"/>
        <w:docPartUnique/>
      </w:docPartObj>
    </w:sdtPr>
    <w:sdtContent>
      <w:p w14:paraId="661FDF70" w14:textId="77777777" w:rsidR="0087414D" w:rsidRDefault="0087414D" w:rsidP="00816C71">
        <w:pPr>
          <w:pStyle w:val="Piedepgina"/>
          <w:framePr w:wrap="none" w:vAnchor="text" w:hAnchor="margin" w:xAlign="right" w:y="1"/>
          <w:rPr>
            <w:rStyle w:val="Nmerodepgina"/>
          </w:rPr>
        </w:pPr>
        <w:r w:rsidRPr="00756D7D">
          <w:rPr>
            <w:rStyle w:val="Nmerodepgina"/>
            <w:sz w:val="20"/>
            <w:szCs w:val="20"/>
          </w:rPr>
          <w:fldChar w:fldCharType="begin"/>
        </w:r>
        <w:r w:rsidRPr="00756D7D">
          <w:rPr>
            <w:rStyle w:val="Nmerodepgina"/>
            <w:sz w:val="20"/>
            <w:szCs w:val="20"/>
          </w:rPr>
          <w:instrText xml:space="preserve"> PAGE </w:instrText>
        </w:r>
        <w:r w:rsidRPr="00756D7D">
          <w:rPr>
            <w:rStyle w:val="Nmerodepgina"/>
            <w:sz w:val="20"/>
            <w:szCs w:val="20"/>
          </w:rPr>
          <w:fldChar w:fldCharType="separate"/>
        </w:r>
        <w:r w:rsidRPr="00756D7D">
          <w:rPr>
            <w:rStyle w:val="Nmerodepgina"/>
            <w:noProof/>
            <w:sz w:val="20"/>
            <w:szCs w:val="20"/>
          </w:rPr>
          <w:t>2</w:t>
        </w:r>
        <w:r w:rsidRPr="00756D7D">
          <w:rPr>
            <w:rStyle w:val="Nmerodepgina"/>
            <w:sz w:val="20"/>
            <w:szCs w:val="20"/>
          </w:rPr>
          <w:fldChar w:fldCharType="end"/>
        </w:r>
      </w:p>
    </w:sdtContent>
  </w:sdt>
  <w:p w14:paraId="6FCBB09D" w14:textId="77777777" w:rsidR="0087414D" w:rsidRDefault="0087414D" w:rsidP="00756D7D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17E40" w14:textId="77777777" w:rsidR="00C63E39" w:rsidRDefault="00C63E39" w:rsidP="0069135F">
      <w:pPr>
        <w:spacing w:after="0" w:line="240" w:lineRule="auto"/>
      </w:pPr>
      <w:r>
        <w:separator/>
      </w:r>
    </w:p>
  </w:footnote>
  <w:footnote w:type="continuationSeparator" w:id="0">
    <w:p w14:paraId="5BE13AF2" w14:textId="77777777" w:rsidR="00C63E39" w:rsidRDefault="00C63E39" w:rsidP="006913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073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63"/>
      <w:gridCol w:w="3519"/>
    </w:tblGrid>
    <w:tr w:rsidR="0087414D" w14:paraId="2F2ABD86" w14:textId="77777777" w:rsidTr="00D1178F">
      <w:trPr>
        <w:trHeight w:val="1510"/>
      </w:trPr>
      <w:tc>
        <w:tcPr>
          <w:tcW w:w="5777" w:type="dxa"/>
        </w:tcPr>
        <w:p w14:paraId="3439AA40" w14:textId="31BEEC38" w:rsidR="0087414D" w:rsidRDefault="0087414D" w:rsidP="00756D7D">
          <w:pPr>
            <w:pStyle w:val="Encabezado"/>
            <w:tabs>
              <w:tab w:val="clear" w:pos="4419"/>
              <w:tab w:val="center" w:pos="7371"/>
            </w:tabs>
            <w:ind w:left="426"/>
          </w:pPr>
          <w:r>
            <w:rPr>
              <w:noProof/>
            </w:rPr>
            <w:drawing>
              <wp:inline distT="0" distB="0" distL="0" distR="0" wp14:anchorId="595C66D6" wp14:editId="48E20D10">
                <wp:extent cx="1502685" cy="757991"/>
                <wp:effectExtent l="0" t="0" r="0" b="4445"/>
                <wp:docPr id="1133887384" name="Imagen 2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7948116" name="Imagen 2" descr="Texto&#10;&#10;Descripción generada automá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0994" cy="7823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ab/>
          </w:r>
          <w:r w:rsidR="00925012" w:rsidRPr="00925012">
            <w:rPr>
              <w:noProof/>
            </w:rPr>
            <w:drawing>
              <wp:inline distT="0" distB="0" distL="0" distR="0" wp14:anchorId="0478EF79" wp14:editId="67025810">
                <wp:extent cx="1754505" cy="1057012"/>
                <wp:effectExtent l="0" t="0" r="0" b="0"/>
                <wp:docPr id="1731839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318395" name=""/>
                        <pic:cNvPicPr/>
                      </pic:nvPicPr>
                      <pic:blipFill rotWithShape="1">
                        <a:blip r:embed="rId2"/>
                        <a:srcRect b="14795"/>
                        <a:stretch/>
                      </pic:blipFill>
                      <pic:spPr bwMode="auto">
                        <a:xfrm>
                          <a:off x="0" y="0"/>
                          <a:ext cx="1763874" cy="10626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6" w:type="dxa"/>
        </w:tcPr>
        <w:p w14:paraId="7718107E" w14:textId="77777777" w:rsidR="00925012" w:rsidRDefault="00925012" w:rsidP="00756D7D">
          <w:pPr>
            <w:pStyle w:val="Encabezado"/>
            <w:tabs>
              <w:tab w:val="clear" w:pos="8838"/>
              <w:tab w:val="right" w:pos="5568"/>
            </w:tabs>
            <w:jc w:val="right"/>
          </w:pPr>
        </w:p>
        <w:p w14:paraId="64B9AE65" w14:textId="77777777" w:rsidR="00925012" w:rsidRDefault="00925012" w:rsidP="00756D7D">
          <w:pPr>
            <w:pStyle w:val="Encabezado"/>
            <w:tabs>
              <w:tab w:val="clear" w:pos="8838"/>
              <w:tab w:val="right" w:pos="5568"/>
            </w:tabs>
            <w:jc w:val="right"/>
          </w:pPr>
        </w:p>
        <w:p w14:paraId="23452860" w14:textId="713DA396" w:rsidR="0087414D" w:rsidRDefault="0087414D" w:rsidP="00756D7D">
          <w:pPr>
            <w:pStyle w:val="Encabezado"/>
            <w:tabs>
              <w:tab w:val="clear" w:pos="8838"/>
              <w:tab w:val="right" w:pos="5568"/>
            </w:tabs>
            <w:jc w:val="right"/>
          </w:pPr>
          <w:r>
            <w:rPr>
              <w:noProof/>
            </w:rPr>
            <w:drawing>
              <wp:inline distT="0" distB="0" distL="0" distR="0" wp14:anchorId="231BF92E" wp14:editId="03330F70">
                <wp:extent cx="2214904" cy="537130"/>
                <wp:effectExtent l="0" t="0" r="0" b="0"/>
                <wp:docPr id="1566720182" name="Gráfic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9551616" name="Gráfico 1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5648" cy="5494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5B57E92" w14:textId="77777777" w:rsidR="0087414D" w:rsidRDefault="0087414D" w:rsidP="00756D7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073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588"/>
      <w:gridCol w:w="1485"/>
    </w:tblGrid>
    <w:tr w:rsidR="00756D7D" w14:paraId="0E64903A" w14:textId="77777777" w:rsidTr="00756D7D">
      <w:tc>
        <w:tcPr>
          <w:tcW w:w="5777" w:type="dxa"/>
        </w:tcPr>
        <w:p w14:paraId="0122A4C5" w14:textId="7664891B" w:rsidR="00756D7D" w:rsidRDefault="00756D7D" w:rsidP="00756D7D">
          <w:pPr>
            <w:pStyle w:val="Encabezado"/>
            <w:tabs>
              <w:tab w:val="clear" w:pos="4419"/>
              <w:tab w:val="center" w:pos="7371"/>
            </w:tabs>
          </w:pPr>
          <w:r>
            <w:tab/>
          </w:r>
        </w:p>
      </w:tc>
      <w:tc>
        <w:tcPr>
          <w:tcW w:w="3296" w:type="dxa"/>
        </w:tcPr>
        <w:p w14:paraId="2917BAC3" w14:textId="09ECC5B3" w:rsidR="00756D7D" w:rsidRDefault="00756D7D" w:rsidP="00756D7D">
          <w:pPr>
            <w:pStyle w:val="Encabezado"/>
            <w:tabs>
              <w:tab w:val="clear" w:pos="8838"/>
              <w:tab w:val="right" w:pos="5568"/>
            </w:tabs>
            <w:jc w:val="right"/>
          </w:pPr>
        </w:p>
      </w:tc>
    </w:tr>
  </w:tbl>
  <w:p w14:paraId="42FDC7B1" w14:textId="77777777" w:rsidR="00756D7D" w:rsidRDefault="00756D7D" w:rsidP="00756D7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182BB9"/>
    <w:multiLevelType w:val="hybridMultilevel"/>
    <w:tmpl w:val="F740DA36"/>
    <w:lvl w:ilvl="0" w:tplc="6ACA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5FC0B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D11A6"/>
    <w:multiLevelType w:val="multilevel"/>
    <w:tmpl w:val="A65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4247C8"/>
    <w:multiLevelType w:val="hybridMultilevel"/>
    <w:tmpl w:val="9CEC9D0A"/>
    <w:lvl w:ilvl="0" w:tplc="6ACA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u w:color="5FC0B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C2764"/>
    <w:multiLevelType w:val="hybridMultilevel"/>
    <w:tmpl w:val="457879C6"/>
    <w:lvl w:ilvl="0" w:tplc="188AE9B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1A6BBC"/>
    <w:multiLevelType w:val="hybridMultilevel"/>
    <w:tmpl w:val="A3743532"/>
    <w:lvl w:ilvl="0" w:tplc="00000001">
      <w:start w:val="1"/>
      <w:numFmt w:val="bullet"/>
      <w:lvlText w:val="◦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left" w:pos="720"/>
        </w:tabs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FFFFFFF">
      <w:start w:val="1"/>
      <w:numFmt w:val="bullet"/>
      <w:lvlText w:val="▪"/>
      <w:lvlJc w:val="left"/>
      <w:pPr>
        <w:tabs>
          <w:tab w:val="left" w:pos="720"/>
        </w:tabs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FFFFFFF">
      <w:start w:val="1"/>
      <w:numFmt w:val="bullet"/>
      <w:lvlText w:val="▪"/>
      <w:lvlJc w:val="left"/>
      <w:pPr>
        <w:tabs>
          <w:tab w:val="left" w:pos="720"/>
        </w:tabs>
        <w:ind w:left="25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FFFFFFF">
      <w:start w:val="1"/>
      <w:numFmt w:val="bullet"/>
      <w:lvlText w:val="▪"/>
      <w:lvlJc w:val="left"/>
      <w:pPr>
        <w:tabs>
          <w:tab w:val="left" w:pos="720"/>
        </w:tabs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FFFFFFFF">
      <w:start w:val="1"/>
      <w:numFmt w:val="bullet"/>
      <w:lvlText w:val="▪"/>
      <w:lvlJc w:val="left"/>
      <w:pPr>
        <w:tabs>
          <w:tab w:val="left" w:pos="720"/>
        </w:tabs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FFFFFFFF">
      <w:start w:val="1"/>
      <w:numFmt w:val="bullet"/>
      <w:lvlText w:val="▪"/>
      <w:lvlJc w:val="left"/>
      <w:pPr>
        <w:tabs>
          <w:tab w:val="left" w:pos="720"/>
        </w:tabs>
        <w:ind w:left="47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FFFFFFF">
      <w:start w:val="1"/>
      <w:numFmt w:val="bullet"/>
      <w:lvlText w:val="▪"/>
      <w:lvlJc w:val="left"/>
      <w:pPr>
        <w:tabs>
          <w:tab w:val="left" w:pos="720"/>
        </w:tabs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FFFFFFF">
      <w:start w:val="1"/>
      <w:numFmt w:val="bullet"/>
      <w:lvlText w:val="▪"/>
      <w:lvlJc w:val="left"/>
      <w:pPr>
        <w:tabs>
          <w:tab w:val="left" w:pos="720"/>
        </w:tabs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31BB2084"/>
    <w:multiLevelType w:val="hybridMultilevel"/>
    <w:tmpl w:val="520E4D1A"/>
    <w:lvl w:ilvl="0" w:tplc="2710DDB8">
      <w:start w:val="1"/>
      <w:numFmt w:val="bullet"/>
      <w:lvlText w:val="◦"/>
      <w:lvlJc w:val="left"/>
      <w:pPr>
        <w:ind w:left="720" w:hanging="360"/>
      </w:pPr>
      <w:rPr>
        <w:rFonts w:hint="default"/>
        <w:color w:val="FF00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9E0B73"/>
    <w:multiLevelType w:val="hybridMultilevel"/>
    <w:tmpl w:val="F806992E"/>
    <w:lvl w:ilvl="0" w:tplc="188AE9B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F719E"/>
    <w:multiLevelType w:val="hybridMultilevel"/>
    <w:tmpl w:val="F13A02C6"/>
    <w:lvl w:ilvl="0" w:tplc="244AA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FC0B9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8816FA"/>
    <w:multiLevelType w:val="hybridMultilevel"/>
    <w:tmpl w:val="49E413BC"/>
    <w:lvl w:ilvl="0" w:tplc="244AAAF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5FC0B9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E3D50D2"/>
    <w:multiLevelType w:val="hybridMultilevel"/>
    <w:tmpl w:val="252082A0"/>
    <w:lvl w:ilvl="0" w:tplc="244AA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FC0B9"/>
        <w:u w:color="5FC0B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4685007">
    <w:abstractNumId w:val="7"/>
  </w:num>
  <w:num w:numId="2" w16cid:durableId="719284514">
    <w:abstractNumId w:val="8"/>
  </w:num>
  <w:num w:numId="3" w16cid:durableId="1237671112">
    <w:abstractNumId w:val="1"/>
  </w:num>
  <w:num w:numId="4" w16cid:durableId="662394405">
    <w:abstractNumId w:val="3"/>
  </w:num>
  <w:num w:numId="5" w16cid:durableId="424112143">
    <w:abstractNumId w:val="6"/>
  </w:num>
  <w:num w:numId="6" w16cid:durableId="261306304">
    <w:abstractNumId w:val="0"/>
  </w:num>
  <w:num w:numId="7" w16cid:durableId="1756003438">
    <w:abstractNumId w:val="4"/>
  </w:num>
  <w:num w:numId="8" w16cid:durableId="860776098">
    <w:abstractNumId w:val="5"/>
  </w:num>
  <w:num w:numId="9" w16cid:durableId="2123962210">
    <w:abstractNumId w:val="2"/>
  </w:num>
  <w:num w:numId="10" w16cid:durableId="14826534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F56"/>
    <w:rsid w:val="00001E8F"/>
    <w:rsid w:val="00026C9F"/>
    <w:rsid w:val="000849FE"/>
    <w:rsid w:val="000D4BC1"/>
    <w:rsid w:val="000E1D21"/>
    <w:rsid w:val="000F4A89"/>
    <w:rsid w:val="000F68A3"/>
    <w:rsid w:val="00125F8C"/>
    <w:rsid w:val="00136064"/>
    <w:rsid w:val="00173662"/>
    <w:rsid w:val="00174B48"/>
    <w:rsid w:val="001C2E82"/>
    <w:rsid w:val="001E1079"/>
    <w:rsid w:val="001E5BFD"/>
    <w:rsid w:val="001F6385"/>
    <w:rsid w:val="00231C98"/>
    <w:rsid w:val="00261970"/>
    <w:rsid w:val="0026338C"/>
    <w:rsid w:val="002C2D81"/>
    <w:rsid w:val="002C4DBE"/>
    <w:rsid w:val="002E5077"/>
    <w:rsid w:val="00311264"/>
    <w:rsid w:val="00317A29"/>
    <w:rsid w:val="00341C27"/>
    <w:rsid w:val="00357003"/>
    <w:rsid w:val="00392557"/>
    <w:rsid w:val="003C1D2F"/>
    <w:rsid w:val="00442F56"/>
    <w:rsid w:val="0044374F"/>
    <w:rsid w:val="004C17F7"/>
    <w:rsid w:val="004C4C8E"/>
    <w:rsid w:val="004E1094"/>
    <w:rsid w:val="004E2E95"/>
    <w:rsid w:val="0051134F"/>
    <w:rsid w:val="00521E32"/>
    <w:rsid w:val="00534A62"/>
    <w:rsid w:val="005653F2"/>
    <w:rsid w:val="005F0636"/>
    <w:rsid w:val="0069135F"/>
    <w:rsid w:val="0069511E"/>
    <w:rsid w:val="006D1593"/>
    <w:rsid w:val="006F7A6F"/>
    <w:rsid w:val="00734C77"/>
    <w:rsid w:val="00756D7D"/>
    <w:rsid w:val="0077646F"/>
    <w:rsid w:val="007C4AFD"/>
    <w:rsid w:val="00815AEC"/>
    <w:rsid w:val="0087414D"/>
    <w:rsid w:val="00897AAF"/>
    <w:rsid w:val="009010A0"/>
    <w:rsid w:val="00925012"/>
    <w:rsid w:val="00930CF2"/>
    <w:rsid w:val="00995E6E"/>
    <w:rsid w:val="009B2004"/>
    <w:rsid w:val="009E3C9D"/>
    <w:rsid w:val="009E5E4B"/>
    <w:rsid w:val="00A010B5"/>
    <w:rsid w:val="00A255DC"/>
    <w:rsid w:val="00A33DD7"/>
    <w:rsid w:val="00A53FF8"/>
    <w:rsid w:val="00A745E0"/>
    <w:rsid w:val="00AA521A"/>
    <w:rsid w:val="00AE11BB"/>
    <w:rsid w:val="00AF1AFC"/>
    <w:rsid w:val="00B50E2C"/>
    <w:rsid w:val="00B53D0C"/>
    <w:rsid w:val="00B65F01"/>
    <w:rsid w:val="00B750C1"/>
    <w:rsid w:val="00B87B25"/>
    <w:rsid w:val="00BC2B35"/>
    <w:rsid w:val="00BC77D2"/>
    <w:rsid w:val="00BE5ADD"/>
    <w:rsid w:val="00BE7159"/>
    <w:rsid w:val="00C01BE6"/>
    <w:rsid w:val="00C51F5B"/>
    <w:rsid w:val="00C63E39"/>
    <w:rsid w:val="00CC7DAE"/>
    <w:rsid w:val="00CE484C"/>
    <w:rsid w:val="00CF63B7"/>
    <w:rsid w:val="00D00F37"/>
    <w:rsid w:val="00D1178F"/>
    <w:rsid w:val="00D35A53"/>
    <w:rsid w:val="00D42B10"/>
    <w:rsid w:val="00D8590A"/>
    <w:rsid w:val="00DA1F34"/>
    <w:rsid w:val="00DF2FBA"/>
    <w:rsid w:val="00E34E86"/>
    <w:rsid w:val="00E870F7"/>
    <w:rsid w:val="00EA7F17"/>
    <w:rsid w:val="00EE4A00"/>
    <w:rsid w:val="00F8234D"/>
    <w:rsid w:val="00F840E0"/>
    <w:rsid w:val="00FA1A26"/>
    <w:rsid w:val="00FD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99AF97"/>
  <w15:chartTrackingRefBased/>
  <w15:docId w15:val="{7068D0AA-3F12-D74C-ADC7-01749E789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2F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2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2F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2F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2F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2F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2F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2F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2F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2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2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2F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2F5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2F5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2F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2F5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2F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2F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2F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2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2F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2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2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2F5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2F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2F5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2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2F5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2F5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913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135F"/>
  </w:style>
  <w:style w:type="paragraph" w:styleId="Piedepgina">
    <w:name w:val="footer"/>
    <w:basedOn w:val="Normal"/>
    <w:link w:val="PiedepginaCar"/>
    <w:uiPriority w:val="99"/>
    <w:unhideWhenUsed/>
    <w:rsid w:val="006913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135F"/>
  </w:style>
  <w:style w:type="table" w:styleId="Tablaconcuadrcula">
    <w:name w:val="Table Grid"/>
    <w:basedOn w:val="Tablanormal"/>
    <w:uiPriority w:val="39"/>
    <w:rsid w:val="00691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E5AD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E5ADD"/>
  </w:style>
  <w:style w:type="character" w:styleId="Hipervnculo">
    <w:name w:val="Hyperlink"/>
    <w:basedOn w:val="Fuentedeprrafopredeter"/>
    <w:uiPriority w:val="99"/>
    <w:unhideWhenUsed/>
    <w:rsid w:val="00756D7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56D7D"/>
    <w:rPr>
      <w:color w:val="605E5C"/>
      <w:shd w:val="clear" w:color="auto" w:fill="E1DFDD"/>
    </w:rPr>
  </w:style>
  <w:style w:type="character" w:styleId="Nmerodepgina">
    <w:name w:val="page number"/>
    <w:basedOn w:val="Fuentedeprrafopredeter"/>
    <w:uiPriority w:val="99"/>
    <w:semiHidden/>
    <w:unhideWhenUsed/>
    <w:rsid w:val="00756D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7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48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1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6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8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5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7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1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25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prensa@forodepacientes.org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890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Piñuela Martín</dc:creator>
  <cp:keywords/>
  <dc:description/>
  <cp:lastModifiedBy>Mónica Piñuela Martín</cp:lastModifiedBy>
  <cp:revision>6</cp:revision>
  <dcterms:created xsi:type="dcterms:W3CDTF">2024-10-22T09:45:00Z</dcterms:created>
  <dcterms:modified xsi:type="dcterms:W3CDTF">2024-10-22T13:29:00Z</dcterms:modified>
</cp:coreProperties>
</file>